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000000"/>
          <w:kern w:val="2"/>
          <w:sz w:val="36"/>
          <w:szCs w:val="36"/>
          <w:lang w:val="en-US" w:eastAsia="zh-CN" w:bidi="ar"/>
        </w:rPr>
        <w:t>首届“新旅游·潮成都”旅游线路产品创新设计大赛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color w:val="000000"/>
          <w:kern w:val="2"/>
          <w:sz w:val="36"/>
          <w:szCs w:val="36"/>
          <w:lang w:val="en-US" w:eastAsia="zh-CN" w:bidi="ar"/>
        </w:rPr>
        <w:t>获奖名单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left"/>
      </w:pPr>
      <w:r>
        <w:rPr>
          <w:rFonts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一、团体奖（6名）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left"/>
      </w:pPr>
      <w:r>
        <w:rPr>
          <w:rFonts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（一）一等奖（1名）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武侯区文化体育旅游局。</w:t>
      </w:r>
    </w:p>
    <w:p>
      <w:pPr>
        <w:keepNext w:val="0"/>
        <w:keepLines w:val="0"/>
        <w:widowControl w:val="0"/>
        <w:numPr>
          <w:numId w:val="0"/>
        </w:numPr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（二）二等奖（2名）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高新区统筹城乡工作局、双流区文旅广新局。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（三）三等奖（3名）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青羊区文化体育广播电视和旅游局、锦江区文化体育旅游局、都江堰市旅游局。</w:t>
      </w:r>
    </w:p>
    <w:p>
      <w:pPr>
        <w:keepNext w:val="0"/>
        <w:keepLines w:val="0"/>
        <w:widowControl w:val="0"/>
        <w:numPr>
          <w:numId w:val="0"/>
        </w:numPr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二、组织奖（16名）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天府新区成都管委会文创和会展局、金牛区文化旅游体育广电新闻出版局、成华区文旅体育局、龙泉驿区文广新局、青白江区文体广电新闻出版和旅游局、新都区商务和旅游局、温江区旅游局、简阳市旅游局、彭州市文体广电新闻出版和旅游局、邛崃市文体广电新闻出版和旅游局、崇州市旅游发展和景区管理委员会、郫都区文化旅游体育广电新闻出版局、金堂县文体广电新闻出版和旅游局、新津县文体广新局、大邑县旅商局、蒲江县文体广电新闻出版旅游局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三、单项奖（83名）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（一）旅游线路金奖（2名）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花样双流亲子二日游（9号作品）、因为爱情（74号作品）。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（二）最佳成都主题线路（10名）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因为爱情（74号作品）、天彭蔬香林盘文化之旅（20号作品）、天府之国-蜀地英才（178号作品）、宽窄成都（73号作品）、花样双流亲子二日游（9号作品）、文创古今 美学生活（40号）、印象成都（44号作品）、问道（119号作品）、嗨游都熊行程（134号作品）、中国诗歌之乡2日研学（370号作品）。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（三）最佳绿道旅游线路（9名）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因为爱情（74号作品）、天府之旅纯玩两日游（2号作品）、成都文化体验之旅（136号作品）、别样老成都！（374号作品）、嗨翻新旅游玩转潮成都（17号作品）、蜀韵烟火气（35号作品）、大手牵小手沿着绿道走（37号作品）、醉美蓉城五日游（54号作品）、天彭蔬香林盘文化之旅（20号作品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（四）最佳乡村旅游线路（10名）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天彭蔬香林盘文化之旅（20号作品）、乐活，在山泉（31号作品）、林盘说-悠然故里（22号作品）、遇见最美春天（262号作品）、青城山康养之旅（27号作品）、茶乡成都韵悠然明月村（184号作品）、我在蜀州等着你（362号作品）、成都五地二日游（121号作品）、成都解压六日游（38号作品）、花样双流亲子二日游（9号作品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（五）最佳研学旅游线路（10名）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天府之国—蜀地英才（178号作品）、中国诗歌之乡2日研学（370号作品）、探索古蜀奥秘（107号作品）、乐逸思蜀·活学成都（199号作品）、研学营5日游（97号作品）、归园田居绿道（14号作品）、户外森林探险之旅（1号作品）、西南铁旅-高铁梦工厂（325号作品）、天府脚印研学（215号作品）、学汇成都研学之旅（42号作品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（六）最佳美食之旅线路（10名）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快游漫活蓉城好时光（198号作品）、新新向蓉（189号作品）、吃游记（324号作品）、走进蓉城慢生活潮成都（216号作品）、蜀地文化休闲五日游（338号作品）、蓉城五日休闲之旅（337号作品）、花漾蜀都升级版（233号作品）、乐在成都（46号作品）、探访古蜀文化（202号作品）、探寻三国蜀地（341号作品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（七）最佳自驾旅行线路（2名）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成都休闲六日游（192号作品）、烟火人间三千年（43号作品）。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（八）最佳文创旅游线路（10名）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文创古今 美学生活（40号作品）、嗨游都熊行程（134号作品）、七维带你走进民宿（200号作品）、道明镇竹编体验（241号作品）、新旅游潮成都（66号作品）、别样老成都！（374号作品）、巴蜀风韵·安逸成都（65号作品）、川西坝子有点意思（58号作品）、成都青年拍客四日游（21号作品）、成都文化体验之旅（136号作品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（九）最佳时尚旅行线路（10名）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因为爱情（74号作品）、印象成都（44号作品）、成都熊猫基地豪华纯玩（172号作品）、【龙猫记忆】（170号作品）、潮成都·漫生活（186号作品）、问道寻源，绿色都江（13号作品）、烟火人间 蜜约蓉城（52号作品）、网红成都（76号作品）、锦城乐事一日游（197号作品）、亲子成都（75号作品）。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"/>
        </w:rPr>
        <w:t>（十）最佳休闲旅游线路（10名）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 w:firstLineChars="200"/>
        <w:jc w:val="both"/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天彭蔬香林盘文化之旅（20号作品）、宽窄成都（73号作品）、耍3（33号作品）、天府之旅纯玩两日游（2号作品）、96小时体验成都（181号作品）、“在成都 看四川”（322号作品）、【纯嗨西岭】（167号作品）、慢生活，最成都（23号作品）、成都360°（323号作品）、七维带你走进民宿（200号作品）。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仿宋_GBK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0595E"/>
    <w:rsid w:val="0806787B"/>
    <w:rsid w:val="17C0595E"/>
    <w:rsid w:val="1A2410B5"/>
    <w:rsid w:val="1E9B4FB7"/>
    <w:rsid w:val="1F99246A"/>
    <w:rsid w:val="29DB34BC"/>
    <w:rsid w:val="2A914B35"/>
    <w:rsid w:val="2FA7619A"/>
    <w:rsid w:val="34A80C90"/>
    <w:rsid w:val="4A523A95"/>
    <w:rsid w:val="4F1D6A47"/>
    <w:rsid w:val="62952332"/>
    <w:rsid w:val="6FD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hd w:val="clear" w:fill="5CB85C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character" w:styleId="10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font31"/>
    <w:basedOn w:val="5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4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2019-04-02T06:46:00Z</dcterms:created>
  <dc:creator>づ魂萦梦娆╮</dc:creator>
  <cp:lastModifiedBy>pippo</cp:lastModifiedBy>
  <cp:lastPrinted>2019-04-12T03:19:00Z</cp:lastPrinted>
  <dcterms:modified xsi:type="dcterms:W3CDTF">2019-04-16T08:22:10Z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