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</w:p>
    <w:p/>
    <w:tbl>
      <w:tblPr>
        <w:tblStyle w:val="3"/>
        <w:tblpPr w:leftFromText="180" w:rightFromText="180" w:vertAnchor="text" w:horzAnchor="page" w:tblpX="1503" w:tblpY="822"/>
        <w:tblOverlap w:val="never"/>
        <w:tblW w:w="14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2340"/>
        <w:gridCol w:w="685"/>
        <w:gridCol w:w="630"/>
        <w:gridCol w:w="630"/>
        <w:gridCol w:w="975"/>
        <w:gridCol w:w="1170"/>
        <w:gridCol w:w="620"/>
        <w:gridCol w:w="780"/>
        <w:gridCol w:w="855"/>
        <w:gridCol w:w="810"/>
        <w:gridCol w:w="765"/>
        <w:gridCol w:w="81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3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填报单位(公章）:                                                                             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4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校园安保人员统计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学生人数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有无护校队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护校队组成情况（男、女人数）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护校队是否定期培训、演练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校园“一键报警”器能否正常使用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校门口是否安装“天网”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学校上、放学时段派出所民警值守情况。（四选一，画√）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保安姓名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有无保安员证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是否经过公安机关审查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安防“九大件”是否配齐配够</w:t>
            </w: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1、值守情况好，基本都有民警值守。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2、值守情况良好，偶有民警未值守情况。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3、值守情况较差，经常未有民警值守。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4、从未有民警值守。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3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填报人：                                   联系电话：</w:t>
            </w:r>
          </w:p>
        </w:tc>
      </w:tr>
    </w:tbl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武侯</w:t>
      </w:r>
      <w:r>
        <w:rPr>
          <w:rFonts w:hint="eastAsia"/>
          <w:b/>
          <w:bCs/>
          <w:sz w:val="44"/>
          <w:szCs w:val="44"/>
          <w:lang w:eastAsia="zh-CN"/>
        </w:rPr>
        <w:t>区学校、幼儿园</w:t>
      </w:r>
      <w:r>
        <w:rPr>
          <w:rFonts w:hint="eastAsia"/>
          <w:b/>
          <w:bCs/>
          <w:sz w:val="44"/>
          <w:szCs w:val="44"/>
        </w:rPr>
        <w:t>安保情况统计表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00DA4"/>
    <w:rsid w:val="79AF5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QQQQQQ1420896196</cp:lastModifiedBy>
  <dcterms:modified xsi:type="dcterms:W3CDTF">2018-05-21T09:35:08Z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