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5</w:t>
      </w:r>
    </w:p>
    <w:tbl>
      <w:tblPr>
        <w:tblStyle w:val="3"/>
        <w:tblpPr w:leftFromText="180" w:rightFromText="180" w:vertAnchor="text" w:horzAnchor="page" w:tblpX="1473" w:tblpY="631"/>
        <w:tblOverlap w:val="never"/>
        <w:tblW w:w="142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5"/>
        <w:gridCol w:w="2085"/>
        <w:gridCol w:w="2295"/>
        <w:gridCol w:w="1490"/>
        <w:gridCol w:w="1295"/>
        <w:gridCol w:w="1433"/>
        <w:gridCol w:w="1875"/>
        <w:gridCol w:w="1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42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单位名称：                                                                                    填报日期: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9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辖区内学校名称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是否到校对学校内保组织建设及业务工作开展指导。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是否每学期到校开展至少一次学校安保人员、应急队伍安全防范培训和应急处置暴力袭击校园师生事件的演练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是否开展校园周边治安秩序、交通秩序维护管理和学校上放学时段的治安巡逻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是否开展校园门口"天网"设施的建设和维护工作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是否与学校共建校园警务，建立健全“护校岗”、“护学岗"等安全勤务机制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是否加强重点时段在学校校门及周边安全防范巡逻守护力度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是否每学期开展不少于2次的学校内部及人防、物防、技防设施建设和管理的督导检查，对发现的问题是否督促落实到位，并抄告教育部门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42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填报人：                                                                                       联系电话：</w:t>
            </w:r>
          </w:p>
        </w:tc>
      </w:tr>
    </w:tbl>
    <w:p>
      <w:pPr>
        <w:ind w:firstLine="4698" w:firstLineChars="1300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武侯区各辖区派出所</w:t>
      </w:r>
      <w:r>
        <w:rPr>
          <w:rFonts w:hint="eastAsia"/>
          <w:b/>
          <w:bCs/>
          <w:sz w:val="36"/>
          <w:szCs w:val="36"/>
        </w:rPr>
        <w:t>联防工作自查表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A5B60"/>
    <w:rsid w:val="02856034"/>
    <w:rsid w:val="32EA5B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2018-05-22T03:41:00Z</dcterms:created>
  <dc:creator>QQQQQQ1420896196</dc:creator>
  <cp:lastModifiedBy>QQQQQQ1420896196</cp:lastModifiedBy>
  <dcterms:modified xsi:type="dcterms:W3CDTF">2018-05-22T03:50:05Z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