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E6D" w:rsidRPr="00A577E1" w:rsidRDefault="00B90E6D" w:rsidP="00B90E6D">
      <w:pPr>
        <w:spacing w:beforeLines="50" w:line="760" w:lineRule="exact"/>
        <w:jc w:val="distribute"/>
        <w:rPr>
          <w:rFonts w:ascii="宋体" w:hAnsi="宋体"/>
          <w:b/>
          <w:shadow/>
          <w:spacing w:val="-10"/>
          <w:w w:val="85"/>
          <w:sz w:val="72"/>
        </w:rPr>
      </w:pPr>
      <w:r w:rsidRPr="00A577E1">
        <w:rPr>
          <w:rFonts w:ascii="宋体" w:hAnsi="宋体" w:hint="eastAsia"/>
          <w:b/>
          <w:shadow/>
          <w:noProof/>
          <w:spacing w:val="-10"/>
          <w:w w:val="85"/>
          <w:sz w:val="72"/>
        </w:rPr>
        <w:drawing>
          <wp:anchor distT="0" distB="0" distL="114300" distR="114300" simplePos="0" relativeHeight="251659264" behindDoc="1" locked="0" layoutInCell="1" allowOverlap="1">
            <wp:simplePos x="0" y="0"/>
            <wp:positionH relativeFrom="column">
              <wp:posOffset>48895</wp:posOffset>
            </wp:positionH>
            <wp:positionV relativeFrom="paragraph">
              <wp:posOffset>208915</wp:posOffset>
            </wp:positionV>
            <wp:extent cx="819150" cy="762000"/>
            <wp:effectExtent l="19050" t="0" r="0" b="0"/>
            <wp:wrapSquare wrapText="bothSides"/>
            <wp:docPr id="2" name="图片 1" descr="C:\Users\Administrator\Desktop\mmexport1496378158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mmexport1496378158398.jpg"/>
                    <pic:cNvPicPr>
                      <a:picLocks noChangeAspect="1" noChangeArrowheads="1"/>
                    </pic:cNvPicPr>
                  </pic:nvPicPr>
                  <pic:blipFill>
                    <a:blip r:embed="rId4" cstate="print"/>
                    <a:srcRect/>
                    <a:stretch>
                      <a:fillRect/>
                    </a:stretch>
                  </pic:blipFill>
                  <pic:spPr bwMode="auto">
                    <a:xfrm>
                      <a:off x="0" y="0"/>
                      <a:ext cx="819150" cy="762000"/>
                    </a:xfrm>
                    <a:prstGeom prst="rect">
                      <a:avLst/>
                    </a:prstGeom>
                    <a:noFill/>
                    <a:ln w="9525">
                      <a:noFill/>
                      <a:miter lim="800000"/>
                      <a:headEnd/>
                      <a:tailEnd/>
                    </a:ln>
                  </pic:spPr>
                </pic:pic>
              </a:graphicData>
            </a:graphic>
          </wp:anchor>
        </w:drawing>
      </w:r>
      <w:r w:rsidRPr="00A577E1">
        <w:rPr>
          <w:rFonts w:ascii="宋体" w:hAnsi="宋体" w:hint="eastAsia"/>
          <w:b/>
          <w:shadow/>
          <w:spacing w:val="-10"/>
          <w:w w:val="85"/>
          <w:sz w:val="72"/>
        </w:rPr>
        <w:t>四川武达众信会计师事务所</w:t>
      </w:r>
    </w:p>
    <w:p w:rsidR="00B90E6D" w:rsidRPr="00661B60" w:rsidRDefault="00B90E6D" w:rsidP="00B90E6D">
      <w:pPr>
        <w:spacing w:beforeLines="50" w:line="100" w:lineRule="exact"/>
        <w:jc w:val="distribute"/>
        <w:rPr>
          <w:rFonts w:ascii="宋体" w:hAnsi="宋体" w:cs="宋体"/>
          <w:b/>
          <w:bCs/>
          <w:shadow/>
          <w:w w:val="90"/>
          <w:sz w:val="22"/>
        </w:rPr>
      </w:pPr>
      <w:r w:rsidRPr="00661B60">
        <w:rPr>
          <w:rFonts w:ascii="宋体" w:hAnsi="宋体" w:cs="宋体" w:hint="eastAsia"/>
          <w:b/>
          <w:bCs/>
          <w:shadow/>
          <w:w w:val="90"/>
          <w:sz w:val="22"/>
        </w:rPr>
        <w:t>SICHUAN WUDAZHONGXIN CERTIFIED PUBLIC ACCOUNTANTS CO</w:t>
      </w:r>
      <w:r>
        <w:rPr>
          <w:rFonts w:ascii="宋体" w:hAnsi="宋体" w:cs="宋体" w:hint="eastAsia"/>
          <w:b/>
          <w:bCs/>
          <w:shadow/>
          <w:w w:val="90"/>
          <w:sz w:val="22"/>
        </w:rPr>
        <w:t>，</w:t>
      </w:r>
      <w:r w:rsidRPr="00661B60">
        <w:rPr>
          <w:rFonts w:ascii="宋体" w:hAnsi="宋体" w:cs="宋体" w:hint="eastAsia"/>
          <w:b/>
          <w:bCs/>
          <w:shadow/>
          <w:w w:val="90"/>
          <w:sz w:val="22"/>
        </w:rPr>
        <w:t>LTD</w:t>
      </w:r>
    </w:p>
    <w:p w:rsidR="00B90E6D" w:rsidRPr="00126AEF" w:rsidRDefault="00B90E6D" w:rsidP="00B90E6D">
      <w:pPr>
        <w:spacing w:beforeLines="50" w:line="40" w:lineRule="exact"/>
        <w:jc w:val="center"/>
        <w:rPr>
          <w:rFonts w:ascii="宋体" w:hAnsi="宋体" w:cs="宋体"/>
          <w:b/>
          <w:bCs/>
          <w:shadow/>
          <w:sz w:val="22"/>
        </w:rPr>
      </w:pPr>
      <w:r w:rsidRPr="00126AEF">
        <w:rPr>
          <w:rFonts w:ascii="宋体" w:hAnsi="宋体" w:cs="宋体" w:hint="eastAsia"/>
          <w:b/>
          <w:bCs/>
          <w:shadow/>
          <w:sz w:val="22"/>
        </w:rPr>
        <w:t xml:space="preserve">                      </w:t>
      </w:r>
    </w:p>
    <w:p w:rsidR="00B90E6D" w:rsidRDefault="00B90E6D" w:rsidP="00B90E6D">
      <w:pPr>
        <w:spacing w:line="260" w:lineRule="exact"/>
        <w:ind w:firstLineChars="250" w:firstLine="525"/>
        <w:rPr>
          <w:rFonts w:ascii="宋体" w:hAnsi="宋体" w:cs="宋体"/>
          <w:bCs/>
          <w:shadow/>
        </w:rPr>
      </w:pPr>
      <w:r w:rsidRPr="00DC3CA1">
        <w:rPr>
          <w:rFonts w:ascii="宋体" w:hAnsi="宋体" w:cs="宋体" w:hint="eastAsia"/>
          <w:bCs/>
          <w:shadow/>
        </w:rPr>
        <w:t xml:space="preserve">地址：成都市府城大道西段399号7号楼2单元16楼   邮编：610041   </w:t>
      </w:r>
    </w:p>
    <w:p w:rsidR="00B90E6D" w:rsidRDefault="00B90E6D" w:rsidP="00B90E6D">
      <w:pPr>
        <w:spacing w:line="260" w:lineRule="exact"/>
        <w:ind w:firstLineChars="950" w:firstLine="1995"/>
        <w:rPr>
          <w:rFonts w:ascii="宋体" w:hAnsi="宋体" w:cs="宋体"/>
          <w:bCs/>
          <w:shadow/>
        </w:rPr>
      </w:pPr>
      <w:r w:rsidRPr="00DC3CA1">
        <w:rPr>
          <w:rFonts w:ascii="宋体" w:hAnsi="宋体" w:cs="宋体" w:hint="eastAsia"/>
          <w:bCs/>
          <w:shadow/>
        </w:rPr>
        <w:t>电话：（028）85089710、85075606   传真：（028）85076056</w:t>
      </w:r>
    </w:p>
    <w:p w:rsidR="00B90E6D" w:rsidRPr="00DC3CA1" w:rsidRDefault="00B90E6D" w:rsidP="00B90E6D">
      <w:pPr>
        <w:spacing w:line="240" w:lineRule="exact"/>
        <w:rPr>
          <w:rFonts w:ascii="宋体" w:hAnsi="宋体" w:cs="宋体"/>
          <w:bCs/>
          <w:shadow/>
        </w:rPr>
      </w:pPr>
    </w:p>
    <w:tbl>
      <w:tblPr>
        <w:tblW w:w="0" w:type="auto"/>
        <w:tblInd w:w="275" w:type="dxa"/>
        <w:tblBorders>
          <w:top w:val="single" w:sz="4" w:space="0" w:color="auto"/>
        </w:tblBorders>
        <w:tblLook w:val="0000"/>
      </w:tblPr>
      <w:tblGrid>
        <w:gridCol w:w="8775"/>
      </w:tblGrid>
      <w:tr w:rsidR="00B90E6D" w:rsidTr="005B43FA">
        <w:trPr>
          <w:trHeight w:val="100"/>
        </w:trPr>
        <w:tc>
          <w:tcPr>
            <w:tcW w:w="8775" w:type="dxa"/>
            <w:tcBorders>
              <w:top w:val="single" w:sz="24" w:space="0" w:color="auto"/>
            </w:tcBorders>
          </w:tcPr>
          <w:p w:rsidR="00B90E6D" w:rsidRDefault="00B90E6D" w:rsidP="005B43FA">
            <w:pPr>
              <w:spacing w:line="240" w:lineRule="exact"/>
              <w:rPr>
                <w:rFonts w:ascii="宋体" w:hAnsi="宋体" w:cs="宋体"/>
                <w:sz w:val="32"/>
                <w:szCs w:val="32"/>
              </w:rPr>
            </w:pPr>
          </w:p>
        </w:tc>
      </w:tr>
    </w:tbl>
    <w:p w:rsidR="00B90E6D" w:rsidRPr="00595ADE" w:rsidRDefault="00B90E6D" w:rsidP="00B90E6D">
      <w:pPr>
        <w:spacing w:before="50" w:line="280" w:lineRule="exact"/>
        <w:ind w:firstLineChars="1600" w:firstLine="4800"/>
        <w:jc w:val="right"/>
        <w:rPr>
          <w:rFonts w:ascii="仿宋" w:eastAsia="仿宋" w:hAnsi="仿宋" w:cs="宋体"/>
          <w:sz w:val="30"/>
          <w:szCs w:val="30"/>
        </w:rPr>
      </w:pPr>
      <w:r w:rsidRPr="00595ADE">
        <w:rPr>
          <w:rFonts w:ascii="仿宋" w:eastAsia="仿宋" w:hAnsi="仿宋" w:cs="宋体" w:hint="eastAsia"/>
          <w:sz w:val="30"/>
          <w:szCs w:val="30"/>
        </w:rPr>
        <w:t>川武会审[2018]</w:t>
      </w:r>
      <w:r>
        <w:rPr>
          <w:rFonts w:ascii="仿宋" w:eastAsia="仿宋" w:hAnsi="仿宋" w:cs="宋体" w:hint="eastAsia"/>
          <w:sz w:val="30"/>
          <w:szCs w:val="30"/>
        </w:rPr>
        <w:t>71</w:t>
      </w:r>
      <w:r w:rsidRPr="00595ADE">
        <w:rPr>
          <w:rFonts w:ascii="仿宋" w:eastAsia="仿宋" w:hAnsi="仿宋" w:cs="宋体" w:hint="eastAsia"/>
          <w:sz w:val="30"/>
          <w:szCs w:val="30"/>
        </w:rPr>
        <w:t>号</w:t>
      </w:r>
    </w:p>
    <w:p w:rsidR="00B90E6D" w:rsidRDefault="00B90E6D" w:rsidP="00B90E6D">
      <w:pPr>
        <w:spacing w:line="500" w:lineRule="exact"/>
        <w:ind w:right="238"/>
        <w:jc w:val="center"/>
        <w:rPr>
          <w:rFonts w:ascii="宋体" w:hAnsi="宋体" w:cs="宋体"/>
          <w:b/>
          <w:kern w:val="0"/>
          <w:sz w:val="32"/>
          <w:szCs w:val="32"/>
        </w:rPr>
      </w:pPr>
    </w:p>
    <w:p w:rsidR="00B90E6D" w:rsidRDefault="00B90E6D" w:rsidP="00B90E6D">
      <w:pPr>
        <w:spacing w:line="760" w:lineRule="exact"/>
        <w:ind w:right="238"/>
        <w:jc w:val="center"/>
        <w:rPr>
          <w:rFonts w:ascii="宋体" w:hAnsi="宋体"/>
          <w:b/>
          <w:sz w:val="52"/>
          <w:szCs w:val="52"/>
        </w:rPr>
      </w:pPr>
      <w:r>
        <w:rPr>
          <w:rFonts w:ascii="宋体" w:hAnsi="宋体" w:hint="eastAsia"/>
          <w:b/>
          <w:sz w:val="52"/>
          <w:szCs w:val="52"/>
        </w:rPr>
        <w:t>审计报告</w:t>
      </w:r>
    </w:p>
    <w:p w:rsidR="00B90E6D" w:rsidRDefault="00B90E6D" w:rsidP="00B90E6D">
      <w:pPr>
        <w:spacing w:line="500" w:lineRule="exact"/>
        <w:ind w:right="238"/>
        <w:jc w:val="center"/>
        <w:rPr>
          <w:rFonts w:ascii="宋体" w:hAnsi="宋体"/>
          <w:b/>
          <w:sz w:val="52"/>
          <w:szCs w:val="52"/>
        </w:rPr>
      </w:pPr>
    </w:p>
    <w:p w:rsidR="00B90E6D" w:rsidRPr="00DC0469" w:rsidRDefault="00B90E6D" w:rsidP="00B90E6D">
      <w:pPr>
        <w:spacing w:line="460" w:lineRule="exact"/>
        <w:ind w:right="480"/>
        <w:jc w:val="left"/>
        <w:rPr>
          <w:rFonts w:asciiTheme="minorEastAsia" w:eastAsiaTheme="minorEastAsia" w:hAnsiTheme="minorEastAsia"/>
          <w:sz w:val="28"/>
          <w:szCs w:val="28"/>
        </w:rPr>
      </w:pPr>
      <w:r w:rsidRPr="00DC0469">
        <w:rPr>
          <w:rFonts w:asciiTheme="minorEastAsia" w:eastAsiaTheme="minorEastAsia" w:hAnsiTheme="minorEastAsia"/>
          <w:sz w:val="28"/>
          <w:szCs w:val="28"/>
        </w:rPr>
        <w:t>成都市武侯区教育基金会</w:t>
      </w:r>
      <w:r w:rsidRPr="00DC0469">
        <w:rPr>
          <w:rFonts w:asciiTheme="minorEastAsia" w:eastAsiaTheme="minorEastAsia" w:hAnsiTheme="minorEastAsia" w:hint="eastAsia"/>
          <w:sz w:val="28"/>
          <w:szCs w:val="28"/>
        </w:rPr>
        <w:t>：</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t>一、审计意见</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我们审计了后附的成都市武侯区教育基金会（以下简称“武侯区教育基金会）财务报表，包括2017年12月31日的资产负债表，2017年的业务活动表、现金流量表以及财务报表附注。</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我们认为，后附的财务报表在所有重大方面按照民间非营利组织会计制度的规定编制，公允反映了武侯区教育基金会2017年12月31日的财务状况以及2017年度的经营成果和现金流量。</w:t>
      </w:r>
    </w:p>
    <w:p w:rsidR="00B90E6D" w:rsidRPr="00DC0469" w:rsidRDefault="00B90E6D" w:rsidP="00B90E6D">
      <w:pPr>
        <w:spacing w:line="580" w:lineRule="exact"/>
        <w:ind w:firstLineChars="198" w:firstLine="557"/>
        <w:rPr>
          <w:rFonts w:asciiTheme="minorEastAsia" w:eastAsiaTheme="minorEastAsia" w:hAnsiTheme="minorEastAsia"/>
          <w:b/>
          <w:sz w:val="28"/>
          <w:szCs w:val="28"/>
        </w:rPr>
      </w:pPr>
      <w:r w:rsidRPr="00DC0469">
        <w:rPr>
          <w:rFonts w:asciiTheme="minorEastAsia" w:eastAsiaTheme="minorEastAsia" w:hAnsiTheme="minorEastAsia" w:cs="宋体" w:hint="eastAsia"/>
          <w:b/>
          <w:bCs/>
          <w:sz w:val="28"/>
          <w:szCs w:val="28"/>
        </w:rPr>
        <w:t>二、形成审计意见的基础</w:t>
      </w:r>
    </w:p>
    <w:p w:rsidR="00B90E6D" w:rsidRPr="00DC0469" w:rsidRDefault="00B90E6D" w:rsidP="00B90E6D">
      <w:pPr>
        <w:spacing w:line="580" w:lineRule="exact"/>
        <w:rPr>
          <w:rFonts w:asciiTheme="minorEastAsia" w:eastAsiaTheme="minorEastAsia" w:hAnsiTheme="minorEastAsia"/>
          <w:sz w:val="28"/>
          <w:szCs w:val="28"/>
        </w:rPr>
        <w:sectPr w:rsidR="00B90E6D" w:rsidRPr="00DC0469" w:rsidSect="00032D3C">
          <w:headerReference w:type="even" r:id="rId5"/>
          <w:headerReference w:type="default" r:id="rId6"/>
          <w:footerReference w:type="default" r:id="rId7"/>
          <w:pgSz w:w="11906" w:h="16838" w:code="9"/>
          <w:pgMar w:top="2041" w:right="1361" w:bottom="1247" w:left="1474" w:header="794" w:footer="170" w:gutter="0"/>
          <w:cols w:space="425"/>
          <w:docGrid w:type="lines" w:linePitch="312"/>
        </w:sectPr>
      </w:pPr>
      <w:r w:rsidRPr="00DC0469">
        <w:rPr>
          <w:rFonts w:asciiTheme="minorEastAsia" w:eastAsiaTheme="minorEastAsia" w:hAnsiTheme="minorEastAsia" w:cs="宋体" w:hint="eastAsia"/>
          <w:sz w:val="28"/>
          <w:szCs w:val="28"/>
        </w:rPr>
        <w:t xml:space="preserve">    我们按照中国注册会计师审计准则的规定执行了审计工作。审计报告的“注册会计师对财务报表审计的责任”部分进一步阐述了我们在这些准则下的责任。按照中国注册会计师职业道德守则，我们独立于武侯区教育基金会，并履行了职业道德方面的其他责任。我们相信，我们获取的审计证据是充分、适当的，为发表审计意见提供了基础</w:t>
      </w:r>
    </w:p>
    <w:p w:rsidR="00B90E6D" w:rsidRPr="00DC0469" w:rsidRDefault="00B90E6D" w:rsidP="00B90E6D">
      <w:pPr>
        <w:spacing w:line="360" w:lineRule="auto"/>
        <w:rPr>
          <w:rFonts w:asciiTheme="minorEastAsia" w:eastAsiaTheme="minorEastAsia" w:hAnsiTheme="minorEastAsia"/>
          <w:b/>
          <w:sz w:val="28"/>
          <w:szCs w:val="28"/>
        </w:rPr>
      </w:pPr>
      <w:r w:rsidRPr="00DC0469">
        <w:rPr>
          <w:rFonts w:asciiTheme="minorEastAsia" w:eastAsiaTheme="minorEastAsia" w:hAnsiTheme="minorEastAsia" w:hint="eastAsia"/>
          <w:sz w:val="28"/>
          <w:szCs w:val="28"/>
        </w:rPr>
        <w:lastRenderedPageBreak/>
        <w:t xml:space="preserve">    </w:t>
      </w:r>
      <w:r w:rsidRPr="00DC0469">
        <w:rPr>
          <w:rFonts w:asciiTheme="minorEastAsia" w:eastAsiaTheme="minorEastAsia" w:hAnsiTheme="minorEastAsia" w:cs="宋体" w:hint="eastAsia"/>
          <w:b/>
          <w:bCs/>
          <w:sz w:val="28"/>
          <w:szCs w:val="28"/>
        </w:rPr>
        <w:t>三、其他信息</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武侯区教育基金会管理层对其他信息负责。</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我们对财务报表发表的审计意见不涵盖其他信息，我们也不对其他信息发表任何形式的鉴证结论。</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结合我们对财务报表的审计，我们的责任是阅读其他信息，在此过程中，考虑其他信息是否与财务报表或我们在审计过程中了解到的情况存在重大不一致或者似乎存在重大错报。</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基于我们已执行的工作，在这方面，我们无任何事项需要报告。</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t>四、管理层和治理层对财务报表的责任</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管理层负责按照《民间非营利组织会计制度》的规定编制财务报表，使其实现公允反映，并设计、执行和维护必要的内部控制，以使财务报表不存在由于舞弊或错误导致的重大错报。</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在编制财务报表时，管理层负责评估武侯区教育基金会的持续经营能力，披露与持续经营相关的事项，并运用持续经营假设，除非管理层计划清算武侯区教育基金会、终止运营或别无其他现实的选择。</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治理层负责监督武侯区教育基金会的财务报告过程。</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t>五、注册会计师对财务报表审计的责任</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lastRenderedPageBreak/>
        <w:t>在按照审计准则执行审计工作的过程中，我们运用职业判断，并保持职业怀疑。同时，我们也执行以下工作：</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1）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（2）了解与审计相关的内部控制，以及设计恰当的审计程序，但目的并非对内部控制的有效性发表意见。</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（3）评价管理层选用会计政策的恰当性和作出会计估计及相关披露的合理性。</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4）对管理层使用持续经营假设的恰当性得出结论。同时，根据获取的审计证据，就可能导致对武侯区教育基金会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止审计报告日可获得的信息。然而，未来的事项或情况可能导致武侯区教育基金会不能持续经营。</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（5）评价财务报表的总体列表、结构和内容（包括披露），并评价财务报表是否公允反映相关交易和事项。</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我们与治理层就计划的审计范围、时间安排和重大审计发现等事项进行沟通，包括沟通我们在审计中识别出的值得关注的内部控制缺陷。</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lastRenderedPageBreak/>
        <w:t>六、基本情况</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成都市武侯区教育基金会于</w:t>
      </w:r>
      <w:r w:rsidRPr="00DC0469">
        <w:rPr>
          <w:rFonts w:asciiTheme="minorEastAsia" w:eastAsiaTheme="minorEastAsia" w:hAnsiTheme="minorEastAsia" w:cs="宋体" w:hint="eastAsia"/>
          <w:sz w:val="28"/>
          <w:szCs w:val="28"/>
        </w:rPr>
        <w:t xml:space="preserve">2009年6月15日，经四川省民政厅核准登记，并核发证号为（川）基证字第012号基金会法人登记证书。  </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法定代表人：张雨时</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原始基金：捌拾柒万元</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住所：成都市金沙寺街37号</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组织机构代码证：52280716-X</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业务主管单位：成都市教育局</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机构类型：其他机构</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业务范围：奖励优秀教师及教育工作者，资助贫困学生。</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截止2017年12月31日成都市武侯区教育基金会无设立的分支机构。</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t>七、财务状况</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1</w:t>
      </w:r>
      <w:r w:rsidRPr="00DC0469">
        <w:rPr>
          <w:rFonts w:asciiTheme="minorEastAsia" w:eastAsiaTheme="minorEastAsia" w:hAnsiTheme="minorEastAsia" w:cs="宋体" w:hint="eastAsia"/>
          <w:sz w:val="28"/>
          <w:szCs w:val="28"/>
        </w:rPr>
        <w:t>、</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截止2017年12月31日资产总额为9,266,673.77元，其中：货币资金8,266,673.77元（银行存款8,266,481.77元、现金192.00元），对外投资0元，应收款项1,000,000.00元（应收账款0元、其他应收款1,000,000.00元），固定资产原值0元，累计折旧0元，固定资产净值0元。</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2</w:t>
      </w:r>
      <w:r w:rsidRPr="00DC0469">
        <w:rPr>
          <w:rFonts w:asciiTheme="minorEastAsia" w:eastAsiaTheme="minorEastAsia" w:hAnsiTheme="minorEastAsia" w:cs="宋体" w:hint="eastAsia"/>
          <w:sz w:val="28"/>
          <w:szCs w:val="28"/>
        </w:rPr>
        <w:t>、</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截止2017年12月31日负债总额为480,000.00元，其中：流动负债480,000.00元，长期负债0元，受托代理负债0元。</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3</w:t>
      </w:r>
      <w:r w:rsidRPr="00DC0469">
        <w:rPr>
          <w:rFonts w:asciiTheme="minorEastAsia" w:eastAsiaTheme="minorEastAsia" w:hAnsiTheme="minorEastAsia" w:cs="宋体" w:hint="eastAsia"/>
          <w:sz w:val="28"/>
          <w:szCs w:val="28"/>
        </w:rPr>
        <w:t>、</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截止2017年12月31日净资产总额8,786,673.77元，其中：限定性净资产7,324,335.16元，非限定性</w:t>
      </w:r>
      <w:r w:rsidRPr="00DC0469">
        <w:rPr>
          <w:rFonts w:asciiTheme="minorEastAsia" w:eastAsiaTheme="minorEastAsia" w:hAnsiTheme="minorEastAsia" w:cs="宋体" w:hint="eastAsia"/>
          <w:sz w:val="28"/>
          <w:szCs w:val="28"/>
        </w:rPr>
        <w:lastRenderedPageBreak/>
        <w:t>净资产1,462,318.61元。</w:t>
      </w:r>
    </w:p>
    <w:p w:rsidR="00B90E6D" w:rsidRPr="00DC0469" w:rsidRDefault="00B90E6D" w:rsidP="00B90E6D">
      <w:pPr>
        <w:spacing w:line="600" w:lineRule="exact"/>
        <w:ind w:firstLineChars="200" w:firstLine="562"/>
        <w:rPr>
          <w:rFonts w:asciiTheme="minorEastAsia" w:eastAsiaTheme="minorEastAsia" w:hAnsiTheme="minorEastAsia" w:cs="宋体"/>
          <w:b/>
          <w:bCs/>
          <w:sz w:val="28"/>
          <w:szCs w:val="28"/>
        </w:rPr>
      </w:pPr>
      <w:r w:rsidRPr="00DC0469">
        <w:rPr>
          <w:rFonts w:asciiTheme="minorEastAsia" w:eastAsiaTheme="minorEastAsia" w:hAnsiTheme="minorEastAsia" w:cs="宋体" w:hint="eastAsia"/>
          <w:b/>
          <w:bCs/>
          <w:sz w:val="28"/>
          <w:szCs w:val="28"/>
        </w:rPr>
        <w:t>八、收支情况</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1</w:t>
      </w:r>
      <w:r w:rsidRPr="00DC0469">
        <w:rPr>
          <w:rFonts w:asciiTheme="minorEastAsia" w:eastAsiaTheme="minorEastAsia" w:hAnsiTheme="minorEastAsia" w:cs="宋体" w:hint="eastAsia"/>
          <w:sz w:val="28"/>
          <w:szCs w:val="28"/>
        </w:rPr>
        <w:t>、</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2017年度收入26,476.90元，其中：捐赠收入0元，会费收入0元，提供服务收入0元，商品销售收入0元，政府补助收入0元，投资收益0元，其他收入26,476.90元（其他收入全部为银行利息收入）。</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2</w:t>
      </w:r>
      <w:r w:rsidRPr="00DC0469">
        <w:rPr>
          <w:rFonts w:asciiTheme="minorEastAsia" w:eastAsiaTheme="minorEastAsia" w:hAnsiTheme="minorEastAsia" w:cs="宋体" w:hint="eastAsia"/>
          <w:sz w:val="28"/>
          <w:szCs w:val="28"/>
        </w:rPr>
        <w:t>、</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2017年度支出86,383.33元，其中：业务活动成本54,800.00元，管理费用31,583.33元，筹资费用0元，其他费用0元。</w:t>
      </w:r>
    </w:p>
    <w:p w:rsidR="00B90E6D" w:rsidRPr="00DC0469" w:rsidRDefault="00B90E6D" w:rsidP="00B90E6D">
      <w:pPr>
        <w:spacing w:line="560" w:lineRule="exact"/>
        <w:ind w:firstLineChars="200" w:firstLine="56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3、</w:t>
      </w:r>
      <w:r w:rsidRPr="00DC0469">
        <w:rPr>
          <w:rFonts w:asciiTheme="minorEastAsia" w:eastAsiaTheme="minorEastAsia" w:hAnsiTheme="minorEastAsia" w:cs="宋体"/>
          <w:sz w:val="28"/>
          <w:szCs w:val="28"/>
        </w:rPr>
        <w:t>成都市武侯区教育基金会</w:t>
      </w:r>
      <w:r w:rsidRPr="00DC0469">
        <w:rPr>
          <w:rFonts w:asciiTheme="minorEastAsia" w:eastAsiaTheme="minorEastAsia" w:hAnsiTheme="minorEastAsia" w:cs="宋体" w:hint="eastAsia"/>
          <w:sz w:val="28"/>
          <w:szCs w:val="28"/>
        </w:rPr>
        <w:t>2017年度公益事业支出54,800.00元，上年收入合计32,846.52元，上年收入中时间限定为上年不得使用的限定性收入0元，调整后的上年度收入合计32,846.52元，公益事业支出占上一年总收入的比例为166.84%；工作人员工资福利0元，行政办公支出100.00元，工作人员工资福利和行政办公支出占本年支出的比例为0.12%。（说明：公募基金会公益事业支出为业务活动成本中直接用于开展符合公益目的的活动的费用，调整后的上年度总收入=上年度实际收入合计-上年收入中时间限定为上年不得使用的限定性收入+于上年解除时间限定的净资产。）</w:t>
      </w:r>
    </w:p>
    <w:p w:rsidR="00B90E6D" w:rsidRPr="00DC0469" w:rsidRDefault="00B90E6D" w:rsidP="00B90E6D">
      <w:pPr>
        <w:spacing w:line="460" w:lineRule="exact"/>
        <w:ind w:firstLineChars="200" w:firstLine="560"/>
        <w:rPr>
          <w:rFonts w:asciiTheme="minorEastAsia" w:eastAsiaTheme="minorEastAsia" w:hAnsiTheme="minorEastAsia" w:cs="宋体"/>
          <w:sz w:val="28"/>
          <w:szCs w:val="28"/>
        </w:rPr>
      </w:pPr>
    </w:p>
    <w:p w:rsidR="00B90E6D" w:rsidRPr="00DC0469" w:rsidRDefault="00B90E6D" w:rsidP="00B90E6D">
      <w:pPr>
        <w:spacing w:line="460" w:lineRule="exact"/>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四川</w:t>
      </w:r>
      <w:r w:rsidRPr="00DC0469">
        <w:rPr>
          <w:rFonts w:asciiTheme="minorEastAsia" w:eastAsiaTheme="minorEastAsia" w:hAnsiTheme="minorEastAsia" w:cs="宋体"/>
          <w:sz w:val="28"/>
          <w:szCs w:val="28"/>
        </w:rPr>
        <w:t>武达众信</w:t>
      </w:r>
      <w:r w:rsidRPr="00DC0469">
        <w:rPr>
          <w:rFonts w:asciiTheme="minorEastAsia" w:eastAsiaTheme="minorEastAsia" w:hAnsiTheme="minorEastAsia" w:cs="宋体" w:hint="eastAsia"/>
          <w:sz w:val="28"/>
          <w:szCs w:val="28"/>
        </w:rPr>
        <w:t>会计师事务所有限责任公司</w:t>
      </w:r>
      <w:r w:rsidRPr="00DC0469">
        <w:rPr>
          <w:rFonts w:asciiTheme="minorEastAsia" w:eastAsiaTheme="minorEastAsia" w:hAnsiTheme="minorEastAsia" w:cs="宋体"/>
          <w:sz w:val="28"/>
          <w:szCs w:val="28"/>
        </w:rPr>
        <w:t xml:space="preserve">     </w:t>
      </w:r>
      <w:r w:rsidRPr="00DC0469">
        <w:rPr>
          <w:rFonts w:asciiTheme="minorEastAsia" w:eastAsiaTheme="minorEastAsia" w:hAnsiTheme="minorEastAsia" w:cs="宋体" w:hint="eastAsia"/>
          <w:sz w:val="28"/>
          <w:szCs w:val="28"/>
        </w:rPr>
        <w:t>中国注册会计师：</w:t>
      </w:r>
    </w:p>
    <w:p w:rsidR="00B90E6D" w:rsidRPr="00DC0469" w:rsidRDefault="00B90E6D" w:rsidP="00B90E6D">
      <w:pPr>
        <w:spacing w:line="460" w:lineRule="exact"/>
        <w:rPr>
          <w:rFonts w:asciiTheme="minorEastAsia" w:eastAsiaTheme="minorEastAsia" w:hAnsiTheme="minorEastAsia" w:cs="宋体"/>
          <w:sz w:val="28"/>
          <w:szCs w:val="28"/>
        </w:rPr>
      </w:pPr>
    </w:p>
    <w:p w:rsidR="00B90E6D" w:rsidRPr="00DC0469" w:rsidRDefault="00B90E6D" w:rsidP="00B90E6D">
      <w:pPr>
        <w:spacing w:line="460" w:lineRule="exact"/>
        <w:ind w:firstLineChars="400" w:firstLine="112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中国·四川·成都</w:t>
      </w:r>
      <w:r w:rsidRPr="00DC0469">
        <w:rPr>
          <w:rFonts w:asciiTheme="minorEastAsia" w:eastAsiaTheme="minorEastAsia" w:hAnsiTheme="minorEastAsia" w:cs="宋体"/>
          <w:sz w:val="28"/>
          <w:szCs w:val="28"/>
        </w:rPr>
        <w:t xml:space="preserve">                 </w:t>
      </w:r>
      <w:r w:rsidRPr="00DC0469">
        <w:rPr>
          <w:rFonts w:asciiTheme="minorEastAsia" w:eastAsiaTheme="minorEastAsia" w:hAnsiTheme="minorEastAsia" w:cs="宋体" w:hint="eastAsia"/>
          <w:sz w:val="28"/>
          <w:szCs w:val="28"/>
        </w:rPr>
        <w:t>中国注册会计师：</w:t>
      </w:r>
    </w:p>
    <w:p w:rsidR="00B90E6D" w:rsidRPr="00DC0469" w:rsidRDefault="00B90E6D" w:rsidP="00B90E6D">
      <w:pPr>
        <w:tabs>
          <w:tab w:val="left" w:pos="6450"/>
        </w:tabs>
        <w:spacing w:line="600" w:lineRule="exact"/>
        <w:rPr>
          <w:rFonts w:asciiTheme="minorEastAsia" w:eastAsiaTheme="minorEastAsia" w:hAnsiTheme="minorEastAsia" w:cs="宋体"/>
          <w:sz w:val="28"/>
          <w:szCs w:val="28"/>
        </w:rPr>
      </w:pPr>
      <w:r w:rsidRPr="00DC0469">
        <w:rPr>
          <w:rFonts w:asciiTheme="minorEastAsia" w:eastAsiaTheme="minorEastAsia" w:hAnsiTheme="minorEastAsia" w:cs="宋体"/>
          <w:sz w:val="28"/>
          <w:szCs w:val="28"/>
        </w:rPr>
        <w:t xml:space="preserve">                                     </w:t>
      </w:r>
      <w:r w:rsidRPr="00DC0469">
        <w:rPr>
          <w:rFonts w:asciiTheme="minorEastAsia" w:eastAsiaTheme="minorEastAsia" w:hAnsiTheme="minorEastAsia" w:cs="宋体" w:hint="eastAsia"/>
          <w:sz w:val="28"/>
          <w:szCs w:val="28"/>
        </w:rPr>
        <w:t xml:space="preserve">         </w:t>
      </w:r>
    </w:p>
    <w:p w:rsidR="00B90E6D" w:rsidRPr="00DC0469" w:rsidRDefault="00B90E6D" w:rsidP="00B90E6D">
      <w:pPr>
        <w:spacing w:line="600" w:lineRule="exact"/>
        <w:ind w:firstLineChars="150" w:firstLine="420"/>
        <w:rPr>
          <w:rFonts w:asciiTheme="minorEastAsia" w:eastAsiaTheme="minorEastAsia" w:hAnsiTheme="minorEastAsia" w:cs="宋体"/>
          <w:sz w:val="28"/>
          <w:szCs w:val="28"/>
        </w:rPr>
      </w:pPr>
      <w:r w:rsidRPr="00DC0469">
        <w:rPr>
          <w:rFonts w:asciiTheme="minorEastAsia" w:eastAsiaTheme="minorEastAsia" w:hAnsiTheme="minorEastAsia" w:cs="宋体" w:hint="eastAsia"/>
          <w:sz w:val="28"/>
          <w:szCs w:val="28"/>
        </w:rPr>
        <w:t xml:space="preserve">                                     2018</w:t>
      </w:r>
      <w:r w:rsidRPr="00DC0469">
        <w:rPr>
          <w:rFonts w:asciiTheme="minorEastAsia" w:eastAsiaTheme="minorEastAsia" w:hAnsiTheme="minorEastAsia" w:cs="宋体"/>
          <w:sz w:val="28"/>
          <w:szCs w:val="28"/>
        </w:rPr>
        <w:t xml:space="preserve"> </w:t>
      </w:r>
      <w:r w:rsidRPr="00DC0469">
        <w:rPr>
          <w:rFonts w:asciiTheme="minorEastAsia" w:eastAsiaTheme="minorEastAsia" w:hAnsiTheme="minorEastAsia" w:cs="宋体" w:hint="eastAsia"/>
          <w:sz w:val="28"/>
          <w:szCs w:val="28"/>
        </w:rPr>
        <w:t>年 4</w:t>
      </w:r>
      <w:r w:rsidRPr="00DC0469">
        <w:rPr>
          <w:rFonts w:asciiTheme="minorEastAsia" w:eastAsiaTheme="minorEastAsia" w:hAnsiTheme="minorEastAsia" w:cs="宋体"/>
          <w:sz w:val="28"/>
          <w:szCs w:val="28"/>
        </w:rPr>
        <w:t xml:space="preserve"> </w:t>
      </w:r>
      <w:r w:rsidRPr="00DC0469">
        <w:rPr>
          <w:rFonts w:asciiTheme="minorEastAsia" w:eastAsiaTheme="minorEastAsia" w:hAnsiTheme="minorEastAsia" w:cs="宋体" w:hint="eastAsia"/>
          <w:sz w:val="28"/>
          <w:szCs w:val="28"/>
        </w:rPr>
        <w:t>月10日</w:t>
      </w:r>
    </w:p>
    <w:p w:rsidR="00D84FC0" w:rsidRDefault="00D84FC0"/>
    <w:sectPr w:rsidR="00D84FC0" w:rsidSect="00D84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微软雅黑"/>
    <w:charset w:val="86"/>
    <w:family w:val="modern"/>
    <w:pitch w:val="fixed"/>
    <w:sig w:usb0="00000000"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5"/>
    </w:tblGrid>
    <w:tr w:rsidR="00556589" w:rsidTr="00AC2988">
      <w:trPr>
        <w:trHeight w:val="120"/>
      </w:trPr>
      <w:tc>
        <w:tcPr>
          <w:tcW w:w="9105" w:type="dxa"/>
          <w:tcBorders>
            <w:left w:val="nil"/>
            <w:bottom w:val="nil"/>
            <w:right w:val="nil"/>
          </w:tcBorders>
        </w:tcPr>
        <w:p w:rsidR="00556589" w:rsidRDefault="00B90E6D" w:rsidP="00367840">
          <w:pPr>
            <w:tabs>
              <w:tab w:val="left" w:pos="8306"/>
            </w:tabs>
          </w:pPr>
        </w:p>
      </w:tc>
    </w:tr>
  </w:tbl>
  <w:sdt>
    <w:sdtPr>
      <w:rPr>
        <w:rFonts w:ascii="仿宋_GB2312" w:eastAsia="仿宋_GB2312" w:hint="eastAsia"/>
        <w:sz w:val="18"/>
        <w:szCs w:val="18"/>
      </w:rPr>
      <w:id w:val="367062694"/>
      <w:docPartObj>
        <w:docPartGallery w:val="Page Numbers (Top of Page)"/>
        <w:docPartUnique/>
      </w:docPartObj>
    </w:sdtPr>
    <w:sdtEndPr>
      <w:rPr>
        <w:rFonts w:ascii="Times New Roman" w:eastAsia="宋体" w:hint="default"/>
        <w:sz w:val="21"/>
        <w:szCs w:val="21"/>
      </w:rPr>
    </w:sdtEndPr>
    <w:sdtContent>
      <w:p w:rsidR="00556589" w:rsidRDefault="00B90E6D" w:rsidP="00367840">
        <w:pPr>
          <w:tabs>
            <w:tab w:val="left" w:pos="8306"/>
          </w:tabs>
        </w:pPr>
        <w:r w:rsidRPr="001D6BAE">
          <w:rPr>
            <w:rFonts w:ascii="仿宋_GB2312" w:eastAsia="仿宋_GB2312" w:hAnsi="仿宋" w:hint="eastAsia"/>
            <w:sz w:val="18"/>
            <w:szCs w:val="18"/>
          </w:rPr>
          <w:t>四川武达众信会计师事务所有限责任公司</w:t>
        </w:r>
        <w:r w:rsidRPr="001D6BAE">
          <w:rPr>
            <w:rFonts w:ascii="仿宋_GB2312" w:eastAsia="仿宋_GB2312" w:hAnsi="仿宋" w:hint="eastAsia"/>
            <w:sz w:val="18"/>
            <w:szCs w:val="18"/>
          </w:rPr>
          <w:t xml:space="preserve">                          </w:t>
        </w:r>
        <w:r w:rsidRPr="001D6BAE">
          <w:rPr>
            <w:rFonts w:ascii="仿宋_GB2312" w:eastAsia="仿宋_GB2312" w:hAnsi="仿宋" w:hint="eastAsia"/>
            <w:sz w:val="18"/>
            <w:szCs w:val="18"/>
          </w:rPr>
          <w:t>正文</w:t>
        </w:r>
        <w:r w:rsidRPr="001D6BAE">
          <w:rPr>
            <w:rFonts w:ascii="仿宋_GB2312" w:eastAsia="仿宋_GB2312" w:hAnsi="仿宋" w:hint="eastAsia"/>
            <w:sz w:val="18"/>
            <w:szCs w:val="18"/>
          </w:rPr>
          <w:t xml:space="preserve">     </w:t>
        </w:r>
        <w:sdt>
          <w:sdtPr>
            <w:rPr>
              <w:rFonts w:ascii="仿宋_GB2312" w:eastAsia="仿宋_GB2312" w:hAnsi="仿宋" w:hint="eastAsia"/>
              <w:sz w:val="18"/>
              <w:szCs w:val="18"/>
            </w:rPr>
            <w:id w:val="365424907"/>
            <w:docPartObj>
              <w:docPartGallery w:val="Page Numbers (Top of Page)"/>
              <w:docPartUnique/>
            </w:docPartObj>
          </w:sdtPr>
          <w:sdtEndPr>
            <w:rPr>
              <w:rFonts w:hAnsi="Times New Roman"/>
            </w:rPr>
          </w:sdtEndPr>
          <w:sdtContent>
            <w:r w:rsidRPr="001D6BAE">
              <w:rPr>
                <w:rFonts w:ascii="仿宋_GB2312" w:eastAsia="仿宋_GB2312" w:hAnsi="仿宋" w:hint="eastAsia"/>
                <w:sz w:val="18"/>
                <w:szCs w:val="18"/>
              </w:rPr>
              <w:t>第</w:t>
            </w:r>
            <w:r w:rsidRPr="001D6BAE">
              <w:rPr>
                <w:rFonts w:ascii="仿宋_GB2312" w:eastAsia="仿宋_GB2312" w:hAnsi="仿宋" w:hint="eastAsia"/>
                <w:sz w:val="18"/>
                <w:szCs w:val="18"/>
                <w:lang w:val="zh-CN"/>
              </w:rPr>
              <w:t xml:space="preserve"> </w:t>
            </w:r>
            <w:r w:rsidRPr="001D6BAE">
              <w:rPr>
                <w:rFonts w:ascii="仿宋_GB2312" w:eastAsia="仿宋_GB2312" w:hAnsi="仿宋" w:hint="eastAsia"/>
                <w:sz w:val="18"/>
                <w:szCs w:val="18"/>
              </w:rPr>
              <w:fldChar w:fldCharType="begin"/>
            </w:r>
            <w:r w:rsidRPr="001D6BAE">
              <w:rPr>
                <w:rFonts w:ascii="仿宋_GB2312" w:eastAsia="仿宋_GB2312" w:hAnsi="仿宋" w:hint="eastAsia"/>
                <w:sz w:val="18"/>
                <w:szCs w:val="18"/>
              </w:rPr>
              <w:instrText xml:space="preserve"> PAGE </w:instrText>
            </w:r>
            <w:r w:rsidRPr="001D6BAE">
              <w:rPr>
                <w:rFonts w:ascii="仿宋_GB2312" w:eastAsia="仿宋_GB2312" w:hAnsi="仿宋" w:hint="eastAsia"/>
                <w:sz w:val="18"/>
                <w:szCs w:val="18"/>
              </w:rPr>
              <w:fldChar w:fldCharType="separate"/>
            </w:r>
            <w:r>
              <w:rPr>
                <w:rFonts w:ascii="仿宋_GB2312" w:eastAsia="仿宋_GB2312" w:hAnsi="仿宋"/>
                <w:noProof/>
                <w:sz w:val="18"/>
                <w:szCs w:val="18"/>
              </w:rPr>
              <w:t>5</w:t>
            </w:r>
            <w:r w:rsidRPr="001D6BAE">
              <w:rPr>
                <w:rFonts w:ascii="仿宋_GB2312" w:eastAsia="仿宋_GB2312" w:hAnsi="仿宋" w:hint="eastAsia"/>
                <w:sz w:val="18"/>
                <w:szCs w:val="18"/>
              </w:rPr>
              <w:fldChar w:fldCharType="end"/>
            </w:r>
            <w:r w:rsidRPr="001D6BAE">
              <w:rPr>
                <w:rFonts w:ascii="仿宋_GB2312" w:eastAsia="仿宋_GB2312" w:hAnsi="仿宋" w:hint="eastAsia"/>
                <w:sz w:val="18"/>
                <w:szCs w:val="18"/>
                <w:lang w:val="zh-CN"/>
              </w:rPr>
              <w:t xml:space="preserve"> </w:t>
            </w:r>
            <w:r w:rsidRPr="001D6BAE">
              <w:rPr>
                <w:rFonts w:ascii="仿宋_GB2312" w:eastAsia="仿宋_GB2312" w:hAnsi="仿宋" w:hint="eastAsia"/>
                <w:sz w:val="18"/>
                <w:szCs w:val="18"/>
                <w:lang w:val="zh-CN"/>
              </w:rPr>
              <w:t>页</w:t>
            </w:r>
            <w:r w:rsidRPr="001D6BAE">
              <w:rPr>
                <w:rFonts w:ascii="仿宋_GB2312" w:eastAsia="仿宋_GB2312" w:hAnsi="仿宋" w:hint="eastAsia"/>
                <w:sz w:val="18"/>
                <w:szCs w:val="18"/>
                <w:lang w:val="zh-CN"/>
              </w:rPr>
              <w:t xml:space="preserve">/ </w:t>
            </w:r>
            <w:r w:rsidRPr="001D6BAE">
              <w:rPr>
                <w:rFonts w:ascii="仿宋_GB2312" w:eastAsia="仿宋_GB2312" w:hAnsi="仿宋" w:hint="eastAsia"/>
                <w:sz w:val="18"/>
                <w:szCs w:val="18"/>
                <w:lang w:val="zh-CN"/>
              </w:rPr>
              <w:t>共</w:t>
            </w:r>
            <w:r w:rsidRPr="001D6BAE">
              <w:rPr>
                <w:rFonts w:ascii="仿宋_GB2312" w:eastAsia="仿宋_GB2312" w:hAnsi="仿宋" w:hint="eastAsia"/>
                <w:sz w:val="18"/>
                <w:szCs w:val="18"/>
              </w:rPr>
              <w:fldChar w:fldCharType="begin"/>
            </w:r>
            <w:r w:rsidRPr="001D6BAE">
              <w:rPr>
                <w:rFonts w:ascii="仿宋_GB2312" w:eastAsia="仿宋_GB2312" w:hAnsi="仿宋" w:hint="eastAsia"/>
                <w:sz w:val="18"/>
                <w:szCs w:val="18"/>
              </w:rPr>
              <w:instrText xml:space="preserve"> NUMPAGES  </w:instrText>
            </w:r>
            <w:r w:rsidRPr="001D6BAE">
              <w:rPr>
                <w:rFonts w:ascii="仿宋_GB2312" w:eastAsia="仿宋_GB2312" w:hAnsi="仿宋" w:hint="eastAsia"/>
                <w:sz w:val="18"/>
                <w:szCs w:val="18"/>
              </w:rPr>
              <w:fldChar w:fldCharType="separate"/>
            </w:r>
            <w:r>
              <w:rPr>
                <w:rFonts w:ascii="仿宋_GB2312" w:eastAsia="仿宋_GB2312" w:hAnsi="仿宋"/>
                <w:noProof/>
                <w:sz w:val="18"/>
                <w:szCs w:val="18"/>
              </w:rPr>
              <w:t>6</w:t>
            </w:r>
            <w:r w:rsidRPr="001D6BAE">
              <w:rPr>
                <w:rFonts w:ascii="仿宋_GB2312" w:eastAsia="仿宋_GB2312" w:hAnsi="仿宋" w:hint="eastAsia"/>
                <w:sz w:val="18"/>
                <w:szCs w:val="18"/>
              </w:rPr>
              <w:fldChar w:fldCharType="end"/>
            </w:r>
            <w:r w:rsidRPr="001D6BAE">
              <w:rPr>
                <w:rFonts w:ascii="仿宋_GB2312" w:eastAsia="仿宋_GB2312" w:hAnsi="仿宋" w:hint="eastAsia"/>
                <w:sz w:val="18"/>
                <w:szCs w:val="18"/>
              </w:rPr>
              <w:t>页</w:t>
            </w:r>
          </w:sdtContent>
        </w:sdt>
        <w:r w:rsidRPr="001D6BAE">
          <w:rPr>
            <w:rFonts w:ascii="仿宋_GB2312" w:eastAsia="仿宋_GB2312" w:hint="eastAsia"/>
            <w:sz w:val="18"/>
            <w:szCs w:val="18"/>
          </w:rPr>
          <w:t xml:space="preserve">                 </w:t>
        </w:r>
        <w:sdt>
          <w:sdtPr>
            <w:rPr>
              <w:rFonts w:ascii="仿宋_GB2312" w:eastAsia="仿宋_GB2312" w:hint="eastAsia"/>
              <w:sz w:val="18"/>
              <w:szCs w:val="18"/>
            </w:rPr>
            <w:id w:val="367062695"/>
            <w:docPartObj>
              <w:docPartGallery w:val="Page Numbers (Top of Page)"/>
              <w:docPartUnique/>
            </w:docPartObj>
          </w:sdtPr>
          <w:sdtEndPr>
            <w:rPr>
              <w:rFonts w:ascii="Times New Roman" w:eastAsia="宋体" w:hint="default"/>
              <w:sz w:val="21"/>
              <w:szCs w:val="21"/>
            </w:rPr>
          </w:sdtEndPr>
          <w:sdtContent>
            <w:r>
              <w:rPr>
                <w:rFonts w:hint="eastAsia"/>
              </w:rPr>
              <w:t xml:space="preserve">            </w:t>
            </w:r>
          </w:sdtContent>
        </w:sdt>
        <w:r>
          <w:tab/>
        </w:r>
      </w:p>
      <w:p w:rsidR="00556589" w:rsidRPr="00602303" w:rsidRDefault="00B90E6D" w:rsidP="00602303">
        <w:pPr>
          <w:ind w:right="420"/>
        </w:pPr>
        <w:r>
          <w:rPr>
            <w:rFonts w:hint="eastAsia"/>
          </w:rPr>
          <w:t xml:space="preserve">      </w:t>
        </w:r>
      </w:p>
    </w:sdtContent>
  </w:sdt>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89" w:rsidRDefault="00B90E6D" w:rsidP="00867452">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589" w:rsidRPr="00AC4535" w:rsidRDefault="00B90E6D" w:rsidP="00032D3C">
    <w:r>
      <w:rPr>
        <w:rFonts w:hint="eastAsia"/>
      </w:rPr>
      <w:t xml:space="preserve">    </w:t>
    </w:r>
  </w:p>
  <w:p w:rsidR="00556589" w:rsidRDefault="00B90E6D" w:rsidP="00867452">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0E6D"/>
    <w:rsid w:val="00B90E6D"/>
    <w:rsid w:val="00D84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E6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E6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2018-07-23T02:37:00Z</dcterms:created>
  <dcterms:modified xsi:type="dcterms:W3CDTF">2018-07-23T02:39:00Z</dcterms:modified>
</cp:coreProperties>
</file>